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hint="eastAsia" w:ascii="文星标宋" w:hAnsi="文星标宋" w:eastAsia="文星标宋" w:cs="文星标宋"/>
          <w:i w:val="0"/>
          <w:color w:val="auto"/>
          <w:sz w:val="44"/>
          <w:szCs w:val="44"/>
          <w:u w:val="none"/>
          <w:lang w:eastAsia="zh-CN"/>
        </w:rPr>
        <w:t>延津县</w:t>
      </w:r>
      <w:r>
        <w:rPr>
          <w:rFonts w:hint="eastAsia" w:ascii="文星标宋" w:hAnsi="文星标宋" w:eastAsia="文星标宋" w:cs="文星标宋"/>
          <w:i w:val="0"/>
          <w:color w:val="auto"/>
          <w:sz w:val="44"/>
          <w:szCs w:val="44"/>
          <w:u w:val="none"/>
        </w:rPr>
        <w:t>国有土地上房屋征收领域基层政务公开标准</w:t>
      </w:r>
      <w:r>
        <w:rPr>
          <w:rFonts w:hint="eastAsia" w:ascii="文星标宋" w:hAnsi="文星标宋" w:eastAsia="文星标宋" w:cs="文星标宋"/>
          <w:i w:val="0"/>
          <w:color w:val="auto"/>
          <w:sz w:val="44"/>
          <w:szCs w:val="44"/>
          <w:u w:val="none"/>
          <w:lang w:eastAsia="zh-CN"/>
        </w:rPr>
        <w:t>目录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z w:val="24"/>
          <w:szCs w:val="24"/>
        </w:rPr>
      </w:pPr>
    </w:p>
    <w:tbl>
      <w:tblPr>
        <w:tblStyle w:val="2"/>
        <w:tblW w:w="1514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940"/>
        <w:gridCol w:w="1895"/>
        <w:gridCol w:w="1999"/>
        <w:gridCol w:w="1250"/>
        <w:gridCol w:w="1166"/>
        <w:gridCol w:w="1215"/>
        <w:gridCol w:w="2708"/>
        <w:gridCol w:w="576"/>
        <w:gridCol w:w="450"/>
        <w:gridCol w:w="683"/>
        <w:gridCol w:w="574"/>
        <w:gridCol w:w="581"/>
        <w:gridCol w:w="6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4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序号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公开事项</w:t>
            </w:r>
          </w:p>
        </w:tc>
        <w:tc>
          <w:tcPr>
            <w:tcW w:w="1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公开内容</w:t>
            </w:r>
          </w:p>
        </w:tc>
        <w:tc>
          <w:tcPr>
            <w:tcW w:w="1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公开依据</w:t>
            </w:r>
          </w:p>
        </w:tc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公开时限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公开主体</w:t>
            </w:r>
          </w:p>
        </w:tc>
        <w:tc>
          <w:tcPr>
            <w:tcW w:w="2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公开渠道和载体（“■”表示必选项，“□”表示可选项）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公开对象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公开方式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公开层级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一级事项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二级事项</w:t>
            </w:r>
          </w:p>
        </w:tc>
        <w:tc>
          <w:tcPr>
            <w:tcW w:w="1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全社会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特定群体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主动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依申请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市级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  <w:t>县级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0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法规政策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国家层面法规政策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1.《国有土地上房屋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  征收与补偿条例》；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2.《国有土地上房屋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  征收评估办法》；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3.《关于推进国有土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  地上房屋征收与补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  偿信息公开工作的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  实施意见》；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4.《关于进一步加强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  国有土地上房屋征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  收与补偿信息公开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  工作的通知》。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《中华人民共和国政府信息公开条例》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信息形成或者变更之日起20个工作日内予以公开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人民政府及</w:t>
            </w: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延津县住房建设和城市管理局</w:t>
            </w:r>
          </w:p>
        </w:tc>
        <w:tc>
          <w:tcPr>
            <w:tcW w:w="2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东文宋体" w:hAnsi="东文宋体" w:eastAsia="东文宋体" w:cs="东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东文宋体" w:hAnsi="东文宋体" w:eastAsia="东文宋体" w:cs="东文宋体"/>
                <w:i w:val="0"/>
                <w:color w:val="auto"/>
                <w:sz w:val="18"/>
                <w:szCs w:val="18"/>
                <w:u w:val="none"/>
              </w:rPr>
              <w:t>■</w:t>
            </w:r>
            <w:r>
              <w:rPr>
                <w:rStyle w:val="4"/>
              </w:rPr>
              <w:t>政府网站      □政府公报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 xml:space="preserve">□两微一端      □发布会/听证会 </w:t>
            </w:r>
            <w:r>
              <w:rPr>
                <w:rStyle w:val="5"/>
              </w:rPr>
              <w:t xml:space="preserve">                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□广播电视      □纸质媒体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□公开查阅点    □政务服务中心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□便民服务站    □入户/现场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□社区/企事业单位/村公示栏（电子</w:t>
            </w:r>
            <w:r>
              <w:rPr>
                <w:rStyle w:val="5"/>
              </w:rPr>
              <w:br w:type="textWrapping"/>
            </w:r>
            <w:r>
              <w:rPr>
                <w:rStyle w:val="5"/>
              </w:rPr>
              <w:t xml:space="preserve">  </w:t>
            </w:r>
            <w:r>
              <w:rPr>
                <w:rStyle w:val="4"/>
              </w:rPr>
              <w:t>屏）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□精准推送      □其他_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法规政策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地方层面法规政策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1.地方性法规；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2.地方政府规章；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3.规范性文件。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《中华人民共和国政府信息公开条例》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信息形成或者变更之日起20个工作日内予以公开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人民政府及</w:t>
            </w: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延津县住房建设和城市管理局</w:t>
            </w:r>
          </w:p>
        </w:tc>
        <w:tc>
          <w:tcPr>
            <w:tcW w:w="2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东文宋体" w:hAnsi="东文宋体" w:eastAsia="东文宋体" w:cs="东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东文宋体" w:hAnsi="东文宋体" w:eastAsia="东文宋体" w:cs="东文宋体"/>
                <w:i w:val="0"/>
                <w:color w:val="auto"/>
                <w:sz w:val="18"/>
                <w:szCs w:val="18"/>
                <w:u w:val="none"/>
              </w:rPr>
              <w:t>■</w:t>
            </w:r>
            <w:r>
              <w:rPr>
                <w:rStyle w:val="4"/>
              </w:rPr>
              <w:t>政府网站      □政府公报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 xml:space="preserve">□两微一端      □发布会/听证会 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□广播电视      □纸质媒体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□公开查阅点    □政务服务中心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□便民服务站    □入户/现场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□社区/企事业单位/村公示栏（电子</w:t>
            </w:r>
            <w:r>
              <w:rPr>
                <w:rStyle w:val="5"/>
              </w:rPr>
              <w:br w:type="textWrapping"/>
            </w:r>
            <w:r>
              <w:rPr>
                <w:rStyle w:val="5"/>
              </w:rPr>
              <w:t xml:space="preserve">  </w:t>
            </w:r>
            <w:r>
              <w:rPr>
                <w:rStyle w:val="4"/>
              </w:rPr>
              <w:t>屏）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□精准推送      □其他_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2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征收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启动要件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征收项目符合公共利益的相关材料。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《国有土地上房屋征收与补偿条例》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自收到申请之日起20个工作日内公开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人民政府及</w:t>
            </w: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延津县住房建设和城市管理局</w:t>
            </w:r>
          </w:p>
        </w:tc>
        <w:tc>
          <w:tcPr>
            <w:tcW w:w="2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□政府网站      □政府公报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□两微一端      □发布会/听证会 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□广播电视      □纸质媒体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□公开查阅点    □政务服务中心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□便民服务站    □入户/现场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□社区/企事业单位/村公示栏（电子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  屏）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□精准推送      </w:t>
            </w:r>
            <w:r>
              <w:rPr>
                <w:rStyle w:val="5"/>
              </w:rPr>
              <w:t>■</w:t>
            </w:r>
            <w:r>
              <w:rPr>
                <w:rStyle w:val="4"/>
              </w:rPr>
              <w:t>其他_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申请人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征收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社会稳定风险评估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社会稳定风险评估结果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《国有土地上房屋征收与补偿条例》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自收到申请之日起20个工作日内公开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人民政府</w:t>
            </w:r>
          </w:p>
        </w:tc>
        <w:tc>
          <w:tcPr>
            <w:tcW w:w="2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□政府网站      □政府公报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□两微一端      □发布会/听证会 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□广播电视      □纸质媒体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□公开查阅点    □政务服务中心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□便民服务站    □入户/现场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□社区/企事业单位/村公示栏（电子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  屏）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□精准推送      </w:t>
            </w:r>
            <w:r>
              <w:rPr>
                <w:rStyle w:val="5"/>
              </w:rPr>
              <w:t>■</w:t>
            </w:r>
            <w:r>
              <w:rPr>
                <w:rStyle w:val="4"/>
              </w:rPr>
              <w:t>其他_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申请人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征收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房屋调查登记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1.入户调查通知；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2.调查结果；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3.认定结果。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《国有土地上房屋征收与补偿条例》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《国有土地上房屋征收评估办法》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《关于推进国有土地上房屋征收与补偿信息公开工作的实施意见》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《关于进一步加强国有土地上房屋征收与补偿信息公开工作的通知》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信息形成或者变更之日起20个工作日内予以公开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人民政府及</w:t>
            </w: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延津县住房建设和城市管理局</w:t>
            </w:r>
          </w:p>
        </w:tc>
        <w:tc>
          <w:tcPr>
            <w:tcW w:w="2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□政府网站      □政府公报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□两微一端      □发布会/听证会 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□广播电视      □纸质媒体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□公开查阅点    □政务服务中心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□便民服务站    </w:t>
            </w:r>
            <w:r>
              <w:rPr>
                <w:rStyle w:val="5"/>
              </w:rPr>
              <w:t>■</w:t>
            </w:r>
            <w:r>
              <w:rPr>
                <w:rStyle w:val="4"/>
              </w:rPr>
              <w:t>入户/现场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□社区/企事业单位/村公示栏（电子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 xml:space="preserve">  屏）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□精准推送      □其他_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在征收范围内向被征收人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征收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房屋征收补偿方案拟订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1.论证结论;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2.征求意见情况;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3.根据公众意见修改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  情况。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《国有土地上房屋征收与补偿条例》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《关于推进国有土地上房屋征收与补偿信息公开工作的实施意见》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《关于进一步加强国有土地上房屋征收与补偿信息公开工作的通知》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信息形成或者变更之日起20个工作日内予以公开；征求意见期限不得少于30日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人民政府</w:t>
            </w:r>
          </w:p>
        </w:tc>
        <w:tc>
          <w:tcPr>
            <w:tcW w:w="2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□政府网站      □政府公报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□两微一端      □发布会/听证会 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□广播电视      □纸质媒体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□公开查阅点    □政务服务中心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□便民服务站    □入户/现场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□社区/企事业单位/村公示栏（电子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  屏）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□精准推送      </w:t>
            </w:r>
            <w:r>
              <w:rPr>
                <w:rStyle w:val="5"/>
              </w:rPr>
              <w:t>■</w:t>
            </w:r>
            <w:r>
              <w:rPr>
                <w:rStyle w:val="4"/>
              </w:rPr>
              <w:t>其他_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申请人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征收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房屋征收决定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房屋征收决定公告（包括补偿方案和行政复议、行政诉讼权利等事项）。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《国有土地上房屋征收与补偿条例》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《关于推进国有土地上房屋征收与补偿信息公开工作的实施意见》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《关于进一步加强国有土地上房屋征收与补偿信息公开工作的通知》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信息形成或者变更之日起20个工作日内予以公开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人民政府</w:t>
            </w:r>
          </w:p>
        </w:tc>
        <w:tc>
          <w:tcPr>
            <w:tcW w:w="2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东文宋体" w:hAnsi="东文宋体" w:eastAsia="东文宋体" w:cs="东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东文宋体" w:hAnsi="东文宋体" w:eastAsia="东文宋体" w:cs="东文宋体"/>
                <w:i w:val="0"/>
                <w:color w:val="auto"/>
                <w:sz w:val="18"/>
                <w:szCs w:val="18"/>
                <w:u w:val="none"/>
              </w:rPr>
              <w:t>■</w:t>
            </w:r>
            <w:r>
              <w:rPr>
                <w:rStyle w:val="4"/>
              </w:rPr>
              <w:t>政府网站      □政府公报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 xml:space="preserve">□两微一端      □发布会/听证会 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□广播电视      □纸质媒体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□公开查阅点    □政务服务中心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 xml:space="preserve">□便民服务站    </w:t>
            </w:r>
            <w:r>
              <w:rPr>
                <w:rStyle w:val="5"/>
              </w:rPr>
              <w:t>■</w:t>
            </w:r>
            <w:r>
              <w:rPr>
                <w:rStyle w:val="4"/>
              </w:rPr>
              <w:t>入户/现场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□社区/企事业单位/村公示栏（电子</w:t>
            </w:r>
            <w:r>
              <w:rPr>
                <w:rStyle w:val="5"/>
              </w:rPr>
              <w:br w:type="textWrapping"/>
            </w:r>
            <w:r>
              <w:rPr>
                <w:rStyle w:val="5"/>
              </w:rPr>
              <w:t xml:space="preserve">  </w:t>
            </w:r>
            <w:r>
              <w:rPr>
                <w:rStyle w:val="4"/>
              </w:rPr>
              <w:t>屏）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□精准推送      □其他_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在征收范围内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评估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房地产估价机构确定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房地产估价机构选定或确定通知。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《国有土地上房屋征收与补偿条例》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《国有土地上房屋征收评估办法》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《关于推进国有土地上房屋征收与补偿信息公开工作的实施意见》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《关于进一步加强国有土地上房屋征收与补偿信息公开工作的通知》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信息形成或者变更之日起20个工作日内予以公开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延津县住房建设和城市管理局</w:t>
            </w:r>
          </w:p>
        </w:tc>
        <w:tc>
          <w:tcPr>
            <w:tcW w:w="2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□政府网站      □政府公报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□两微一端      □发布会/听证会 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□广播电视      □纸质媒体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□公开查阅点    □政务服务中心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□便民服务站    </w:t>
            </w:r>
            <w:r>
              <w:rPr>
                <w:rStyle w:val="5"/>
              </w:rPr>
              <w:t>■</w:t>
            </w:r>
            <w:r>
              <w:rPr>
                <w:rStyle w:val="4"/>
              </w:rPr>
              <w:t>入户/现场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 xml:space="preserve">□社区/企事业单位/村公示栏（电子  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 xml:space="preserve">  屏）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□精准推送      □其他_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在征收范围内向被征收人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评估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被征收房屋评估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分户的初步评估结果。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《国有土地上房屋征收与补偿条例》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《国有土地上房屋征收评估办法》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《关于推进国有土地上房屋征收与补偿信息公开工作的实施意见》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《关于进一步加强国有土地上房屋征收与补偿信息公开工作的通知》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信息形成或者变更之日起20个工作日内予以公开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延津县住房建设和城市管理局</w:t>
            </w:r>
          </w:p>
        </w:tc>
        <w:tc>
          <w:tcPr>
            <w:tcW w:w="2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□政府网站      □政府公报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□两微一端      □发布会/听证会 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□广播电视      □纸质媒体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□公开查阅点    □政务服务中心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□便民服务站    </w:t>
            </w:r>
            <w:r>
              <w:rPr>
                <w:rStyle w:val="5"/>
              </w:rPr>
              <w:t>■</w:t>
            </w:r>
            <w:r>
              <w:rPr>
                <w:rStyle w:val="4"/>
              </w:rPr>
              <w:t>入户/现场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□社区/企事业单位/村公示栏（电子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 xml:space="preserve">  屏）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□精准推送      □其他_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在征收范围内向被征收人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10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补偿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分户补偿情况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分户补偿结果。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《国有土地上房屋征收与补偿条例》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《关于推进国有土地上房屋征收与补偿信息公开工作的实施意见》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《关于进一步加强国有土地上房屋征收与补偿信息公开工作的通知》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信息形成或者变更之日起20个工作日内予以公开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延津县住房建设和城市管理局</w:t>
            </w:r>
          </w:p>
        </w:tc>
        <w:tc>
          <w:tcPr>
            <w:tcW w:w="2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□政府网站      □政府公报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□两微一端      □发布会/听证会 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□广播电视      □纸质媒体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□公开查阅点    □政务服务中心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□便民服务站    </w:t>
            </w:r>
            <w:r>
              <w:rPr>
                <w:rStyle w:val="5"/>
              </w:rPr>
              <w:t>■</w:t>
            </w:r>
            <w:r>
              <w:rPr>
                <w:rStyle w:val="4"/>
              </w:rPr>
              <w:t>入户/现场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□社区/企事业单位/村公示栏（电子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 xml:space="preserve">  屏）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□精准推送      □其他_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在征收范围内向被征收人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11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补偿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产权调换房屋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1.房源信息；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2.选房办法；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3.选房结果。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《国有土地上房屋征收与补偿条例》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《关于推进国有土地上房屋征收与补偿信息公开工作的实施意见》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《关于进一步加强国有土地上房屋征收与补偿信息公开工作的通知》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信息形成或者变更之日起20个工作日内予以公开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延津县住房建设和城市管理局</w:t>
            </w:r>
          </w:p>
        </w:tc>
        <w:tc>
          <w:tcPr>
            <w:tcW w:w="2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□政府网站      □政府公报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□两微一端      □发布会/听证会 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□广播电视      □纸质媒体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□公开查阅点    □政务服务中心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□便民服务站    </w:t>
            </w:r>
            <w:r>
              <w:rPr>
                <w:rStyle w:val="5"/>
              </w:rPr>
              <w:t>■</w:t>
            </w:r>
            <w:r>
              <w:rPr>
                <w:rStyle w:val="4"/>
              </w:rPr>
              <w:t>入户/现场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□社区/企事业单位/村公示栏（电子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 xml:space="preserve">  屏）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□精准推送      □其他_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在征收范围内向被征收人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  <w:jc w:val="center"/>
        </w:trPr>
        <w:tc>
          <w:tcPr>
            <w:tcW w:w="4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补偿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房屋征收补偿决定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房屋征收补偿决定公告。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《国有土地上房屋征收与补偿条例》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《关于推进国有土地上房屋征收与补偿信息公开工作的实施意见》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《关于进一步加强国有土地上房屋征收与补偿信息公开工作的通知》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信息形成或者变更之日起20个工作日内予以公开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延津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人民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政府</w:t>
            </w:r>
          </w:p>
        </w:tc>
        <w:tc>
          <w:tcPr>
            <w:tcW w:w="2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□政府网站      □政府公报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□两微一端      □发布会/听证会 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□广播电视      □纸质媒体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□公开查阅点    □政务服务中心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 xml:space="preserve">□便民服务站    </w:t>
            </w:r>
            <w:r>
              <w:rPr>
                <w:rStyle w:val="5"/>
              </w:rPr>
              <w:t>■</w:t>
            </w:r>
            <w:r>
              <w:rPr>
                <w:rStyle w:val="4"/>
              </w:rPr>
              <w:t>入户/现场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□社区/企事业单位/村公示栏（电子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 xml:space="preserve">  屏）</w:t>
            </w:r>
            <w:r>
              <w:rPr>
                <w:rStyle w:val="4"/>
              </w:rPr>
              <w:br w:type="textWrapping"/>
            </w:r>
            <w:r>
              <w:rPr>
                <w:rStyle w:val="4"/>
              </w:rPr>
              <w:t>□精准推送      □其他_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在征收范围内向被征收人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  <w:hidden/>
        </w:trPr>
        <w:tc>
          <w:tcPr>
            <w:tcW w:w="447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  <w:tc>
          <w:tcPr>
            <w:tcW w:w="1999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  <w:tc>
          <w:tcPr>
            <w:tcW w:w="2708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  <w:tc>
          <w:tcPr>
            <w:tcW w:w="576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  <w:tc>
          <w:tcPr>
            <w:tcW w:w="683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  <w:tc>
          <w:tcPr>
            <w:tcW w:w="574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  <w:tc>
          <w:tcPr>
            <w:tcW w:w="581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  <w:tc>
          <w:tcPr>
            <w:tcW w:w="657" w:type="dxa"/>
            <w:noWrap w:val="0"/>
            <w:vAlign w:val="center"/>
          </w:tcPr>
          <w:p>
            <w:pPr>
              <w:rPr>
                <w:rFonts w:hint="eastAsia" w:ascii="宋体"/>
                <w:vanish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p/>
    <w:sectPr>
      <w:pgSz w:w="16839" w:h="11906" w:orient="landscape"/>
      <w:pgMar w:top="1800" w:right="1440" w:bottom="1800" w:left="144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东文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9668FD"/>
    <w:rsid w:val="FBE2D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79761"/>
    <w:basedOn w:val="3"/>
    <w:qFormat/>
    <w:uiPriority w:val="0"/>
    <w:rPr>
      <w:rFonts w:hint="eastAsia" w:ascii="宋体" w:hAnsi="宋体" w:eastAsia="宋体" w:cs="宋体"/>
      <w:color w:val="auto"/>
      <w:sz w:val="18"/>
      <w:szCs w:val="18"/>
      <w:u w:val="none"/>
    </w:rPr>
  </w:style>
  <w:style w:type="character" w:customStyle="1" w:styleId="5">
    <w:name w:val="font6179761"/>
    <w:basedOn w:val="3"/>
    <w:qFormat/>
    <w:uiPriority w:val="0"/>
    <w:rPr>
      <w:rFonts w:hint="default" w:ascii="东文宋体" w:hAnsi="东文宋体" w:eastAsia="东文宋体" w:cs="东文宋体"/>
      <w:color w:val="auto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dcterms:modified xsi:type="dcterms:W3CDTF">2024-09-23T12:00:02Z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