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大标宋简体" w:cs="Times New Roman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大标宋简体" w:cs="Times New Roman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</w:rPr>
        <w:t>关于《</w:t>
      </w:r>
      <w:r>
        <w:rPr>
          <w:rFonts w:hint="default" w:ascii="Times New Roman" w:hAnsi="Times New Roman" w:eastAsia="方正大标宋简体" w:cs="Times New Roman"/>
          <w:sz w:val="44"/>
          <w:szCs w:val="44"/>
          <w:lang w:eastAsia="zh-CN"/>
        </w:rPr>
        <w:t>延津</w:t>
      </w:r>
      <w:r>
        <w:rPr>
          <w:rFonts w:hint="default" w:ascii="Times New Roman" w:hAnsi="Times New Roman" w:eastAsia="方正大标宋简体" w:cs="Times New Roman"/>
          <w:sz w:val="44"/>
          <w:szCs w:val="44"/>
        </w:rPr>
        <w:t>县综合治税工作实施方案</w:t>
      </w:r>
      <w:r>
        <w:rPr>
          <w:rFonts w:hint="default" w:ascii="Times New Roman" w:hAnsi="Times New Roman" w:eastAsia="方正大标宋简体" w:cs="Times New Roman"/>
          <w:sz w:val="44"/>
          <w:szCs w:val="44"/>
          <w:lang w:eastAsia="zh-CN"/>
        </w:rPr>
        <w:t>（试行）</w:t>
      </w:r>
      <w:r>
        <w:rPr>
          <w:rFonts w:hint="default" w:ascii="Times New Roman" w:hAnsi="Times New Roman" w:eastAsia="方正大标宋简体" w:cs="Times New Roman"/>
          <w:sz w:val="44"/>
          <w:szCs w:val="44"/>
        </w:rPr>
        <w:t>》的政策解读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延津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县人民政府出台了《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延津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县综合治税工作实施方案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（试行）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》（以下简称《方案》），《方案》对健全税收共治格局，提升税收征管质效，落实减税降费政策，优化营商环境，促进税收与经济协调发展，强化税收征管能力具有重要意义，现就《方案》作如下解读：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一、出台背景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加强税收征管与税源监控，全面强化统筹管理，充分发挥相关部门协税护税作用，整顿和规范税收秩序，维护纳税人合法权益，营造良好的依法治税环境，落实减税降费政策和组织收入原则，健全完善综合治税工作机制，实现部门间信息交流、互动和共享，变税务机关单一征管为多部门联动协作，建立“政府领导、部门配合、信息共享、奖惩结合、制度保障”的社会综合治税体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充分发挥综合治税在组织收入中的重要抓手作用，在县委县政府要求、安排、部署下，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县财政局组织相关人员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对文件起草进行讨论，并就《方案》稿的总体框架进行明确，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根据《中华人民共和国税收征收管理法》及其实施细则、《国务院办公厅关于运用大数据对市场主体服务和监管的若干意见》（国办发〔2015〕51号）和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《河南省税收保障办法》有关规定，借鉴以前和其他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“综合治税方案”，结合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延津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实际，围绕“工作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建立完善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协税护税长效机制、建立健全综合治税工作机制”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个部分，把重点难以管控的行业、税种，明确相关责任部门应提供资料、报送时限、征管措施等要求逐项列明。初稿形成后，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县财政局组织相关人员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再进行集中讨论，形成《方案（初稿）》,并于202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月通过县政府常务会议，形成最终方案。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健全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完善综合治税工作机制，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实现部门间信息交流、互动和共享，变税务机关单一征管为多部门联动协作，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建立“政府领导、部门配合、信息共享、奖惩结合、制度保障”的社会综合治税体系。逐步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形成政府依法管税、税务部门依法征税、相关职能部门协税护税、纳税人依法缴税、社会各界监督治税的良好局面。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三、主要措施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《方案》稿除了导语和目标任务外，分为“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建立完善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协税护税长效机制、建立健全综合治税工作机制”三个部分。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第一部分：建立完善协税护税长效机制。一是强化组织领导。成立由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常务副县长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任组长、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财政局局长、税务局局长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为副组长、各部门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负责人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为成员的领导小组（见方案附件1）；二是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明确职责分工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明确各相关部门职责，并按时间节点提供相关综合治税信息资料，建立完善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协税护税长效机制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通过各部门数据共享，各司其职，从而形成征管合力，确保方案落到实处。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部分：建立健全综合治税工作机制。一是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建立例会制度。定期召开联席会议，通报综合治税推进情况，解决综合治税工作中的具体问题。二是强化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部门协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作。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必须密切配合，把综合治税作为一项重点工作，认真履行本部门职能，推动全县综合治税工作深入、持久、有序开展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信息共享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。认真履行协税护税义务，指定专人负责，按季度定期向县综合治税办报送涉税信息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，实现信息共享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是开展专项清查。根据工作需要和实际情况，每年可组织开展一次对重点行业或税种的税收专项清查行动，切实加强税收征管，确保应收尽收。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五是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强化督导考核。把综合治税工作作为政府绩效考核、单位责任制考核的一项重要内容，列入政府督查和综合考核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；同时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各部门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要积极宣传引导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，提高纳税人税收遵从意识，营造良好营商环境。</w:t>
      </w:r>
    </w:p>
    <w:sectPr>
      <w:footerReference r:id="rId3" w:type="default"/>
      <w:pgSz w:w="11906" w:h="16838"/>
      <w:pgMar w:top="2211" w:right="1531" w:bottom="1871" w:left="1531" w:header="851" w:footer="1417" w:gutter="0"/>
      <w:pgNumType w:fmt="decimal"/>
      <w:cols w:space="0" w:num="1"/>
      <w:titlePg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E0B4C"/>
    <w:rsid w:val="07416AC9"/>
    <w:rsid w:val="093C11FF"/>
    <w:rsid w:val="16AF28A9"/>
    <w:rsid w:val="246D3C44"/>
    <w:rsid w:val="25BE0B4C"/>
    <w:rsid w:val="3B8211D4"/>
    <w:rsid w:val="4B190EF5"/>
    <w:rsid w:val="5F2E2A36"/>
    <w:rsid w:val="617A1A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2021-09-27T14:50:00Z</dcterms:created>
  <dc:creator>Lenovo</dc:creator>
  <cp:lastModifiedBy>administrator</cp:lastModifiedBy>
  <dcterms:modified xsi:type="dcterms:W3CDTF">2021-09-28T10:34:58Z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D919D5201C7D4101A09927FA4A36B624</vt:lpwstr>
  </property>
</Properties>
</file>